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66"/>
      </w:tblGrid>
      <w:tr w:rsidR="00D01AF8" w:rsidRPr="00D01AF8" w:rsidTr="00417031">
        <w:trPr>
          <w:trHeight w:val="5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8"/>
                <w:szCs w:val="25"/>
                <w:lang w:eastAsia="zh-CN"/>
              </w:rPr>
              <w:t>Складові завдання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8"/>
                <w:szCs w:val="25"/>
                <w:lang w:eastAsia="zh-CN"/>
              </w:rPr>
              <w:t>Орієнтовна вартість, гривень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1.Екологічне обґрунтування проекту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15 000,0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2.Інженерні вишукування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33 000,00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3.Проектно-кошторисна документація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45 000,00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4.Експертиза проектно-кошторисної документації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7 000,00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5.Виконання робіт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1 302 000,00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6. Виконавча документація та дослідження поліпшень гідрологічного режиму водойми на дослідній ділянці. Розробка рекомендацій щодо подальшого впровадження аналогічних заходів.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48 000,00</w:t>
            </w:r>
          </w:p>
        </w:tc>
      </w:tr>
      <w:tr w:rsidR="00D01AF8" w:rsidRPr="00D01AF8" w:rsidTr="00417031">
        <w:trPr>
          <w:trHeight w:val="23"/>
        </w:trPr>
        <w:tc>
          <w:tcPr>
            <w:tcW w:w="63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РАЗОМ: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AF8" w:rsidRPr="00D01AF8" w:rsidRDefault="00D01AF8" w:rsidP="00D01A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zh-CN"/>
              </w:rPr>
            </w:pPr>
            <w:r w:rsidRPr="00D01AF8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1 450 000,00</w:t>
            </w:r>
          </w:p>
        </w:tc>
      </w:tr>
    </w:tbl>
    <w:p w:rsidR="00801B9B" w:rsidRDefault="00801B9B">
      <w:bookmarkStart w:id="0" w:name="_GoBack"/>
      <w:bookmarkEnd w:id="0"/>
    </w:p>
    <w:sectPr w:rsidR="00801B9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8"/>
    <w:rsid w:val="00801B9B"/>
    <w:rsid w:val="00D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2018-05-28T14:40:00Z</dcterms:created>
  <dcterms:modified xsi:type="dcterms:W3CDTF">2018-05-28T14:41:00Z</dcterms:modified>
</cp:coreProperties>
</file>