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17" w:rsidRDefault="00DC6A17" w:rsidP="00DC6A17">
      <w:pPr>
        <w:rPr>
          <w:rFonts w:ascii="Times New Roman" w:hAnsi="Times New Roman" w:cs="Times New Roman"/>
          <w:b/>
          <w:sz w:val="28"/>
          <w:szCs w:val="28"/>
        </w:rPr>
      </w:pPr>
      <w:r w:rsidRPr="005F12F6">
        <w:rPr>
          <w:rFonts w:ascii="Times New Roman" w:hAnsi="Times New Roman" w:cs="Times New Roman"/>
          <w:b/>
          <w:sz w:val="28"/>
          <w:szCs w:val="28"/>
        </w:rPr>
        <w:t>Орієнто</w:t>
      </w:r>
      <w:r>
        <w:rPr>
          <w:rFonts w:ascii="Times New Roman" w:hAnsi="Times New Roman" w:cs="Times New Roman"/>
          <w:b/>
          <w:sz w:val="28"/>
          <w:szCs w:val="28"/>
        </w:rPr>
        <w:t>вна вартість (кошторис) проекту:</w:t>
      </w:r>
    </w:p>
    <w:p w:rsidR="00DC6A17" w:rsidRPr="00DC6A17" w:rsidRDefault="00DC6A17" w:rsidP="00DC6A17">
      <w:pPr>
        <w:spacing w:after="161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  <w:r w:rsidRPr="005F12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ідновлення ігрових павільйонів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дошкільного навчального</w:t>
      </w:r>
      <w:r w:rsidRPr="00DC10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закладу №44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м.Рівне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.»</w:t>
      </w:r>
      <w:bookmarkStart w:id="0" w:name="_GoBack"/>
      <w:bookmarkEnd w:id="0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DC6A17" w:rsidRPr="005F12F6" w:rsidTr="003B412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1.Від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новлення ігрових павільйонів (10</w:t>
            </w: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 xml:space="preserve"> штук)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виготовлення, демонтаж старих, монтаж нових, облаштування бетонної стяжки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245000грн.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2.Встановлення поручнів та пандусів до ігрових павільйонів. (10шт.)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3600грн.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248600грн.</w:t>
            </w:r>
          </w:p>
        </w:tc>
      </w:tr>
    </w:tbl>
    <w:p w:rsidR="00447D2E" w:rsidRDefault="00DC6A17"/>
    <w:sectPr w:rsidR="00447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A3"/>
    <w:rsid w:val="006E7B0C"/>
    <w:rsid w:val="00D73219"/>
    <w:rsid w:val="00DC6A1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79C5-AB46-4BBD-8D2F-C97B585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1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2018-05-11T17:37:00Z</dcterms:created>
  <dcterms:modified xsi:type="dcterms:W3CDTF">2018-05-11T17:38:00Z</dcterms:modified>
</cp:coreProperties>
</file>